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90E22" w:rsidRPr="00860B1B" w:rsidRDefault="00A6406B" w:rsidP="00990E22">
      <w:pPr>
        <w:bidi w:val="0"/>
        <w:jc w:val="center"/>
        <w:rPr>
          <w:b/>
          <w:bCs/>
          <w:sz w:val="28"/>
          <w:szCs w:val="28"/>
          <w:lang w:val="fr-FR" w:bidi="ar-EG"/>
        </w:rPr>
      </w:pPr>
      <w:r>
        <w:rPr>
          <w:b/>
          <w:bCs/>
          <w:sz w:val="28"/>
          <w:szCs w:val="28"/>
          <w:lang w:val="fr-FR" w:bidi="ar-EG"/>
        </w:rPr>
        <w:t xml:space="preserve">Paquet de formation </w:t>
      </w:r>
      <w:r w:rsidR="00860B1B">
        <w:rPr>
          <w:b/>
          <w:bCs/>
          <w:sz w:val="28"/>
          <w:szCs w:val="28"/>
          <w:lang w:val="fr-FR" w:bidi="ar-EG"/>
        </w:rPr>
        <w:t>des équipes</w:t>
      </w:r>
      <w:r>
        <w:rPr>
          <w:b/>
          <w:bCs/>
          <w:sz w:val="28"/>
          <w:szCs w:val="28"/>
          <w:lang w:val="fr-FR" w:bidi="ar-EG"/>
        </w:rPr>
        <w:t xml:space="preserve"> d’intervention rapide</w:t>
      </w:r>
    </w:p>
    <w:p w:rsidR="00440B16" w:rsidRPr="00080C65" w:rsidRDefault="00A6406B" w:rsidP="004D435F">
      <w:pPr>
        <w:ind w:left="360"/>
        <w:jc w:val="center"/>
        <w:rPr>
          <w:b/>
          <w:bCs/>
          <w:sz w:val="28"/>
          <w:szCs w:val="28"/>
          <w:lang w:val="fr-FR" w:bidi="ar-EG"/>
        </w:rPr>
      </w:pPr>
      <w:r>
        <w:rPr>
          <w:b/>
          <w:bCs/>
          <w:sz w:val="28"/>
          <w:szCs w:val="28"/>
          <w:lang w:val="fr-FR" w:bidi="ar-EG"/>
        </w:rPr>
        <w:t xml:space="preserve">B12.3 Exercice sur l’inhumation </w:t>
      </w:r>
      <w:r w:rsidR="004D435F" w:rsidRPr="00080C65">
        <w:rPr>
          <w:b/>
          <w:bCs/>
          <w:sz w:val="28"/>
          <w:szCs w:val="28"/>
          <w:lang w:val="fr-FR" w:bidi="ar-EG"/>
        </w:rPr>
        <w:t>sans risque et dans la dignité</w:t>
      </w:r>
    </w:p>
    <w:p w:rsidR="009957B8" w:rsidRPr="00860B1B" w:rsidRDefault="00080C65" w:rsidP="00990E22">
      <w:pPr>
        <w:bidi w:val="0"/>
        <w:jc w:val="center"/>
        <w:rPr>
          <w:b/>
          <w:bCs/>
          <w:sz w:val="28"/>
          <w:szCs w:val="28"/>
          <w:lang w:val="fr-FR" w:bidi="ar-EG"/>
        </w:rPr>
      </w:pPr>
    </w:p>
    <w:p w:rsidR="00990E22" w:rsidRPr="00425F1F" w:rsidRDefault="00A6406B" w:rsidP="00990E22">
      <w:pPr>
        <w:bidi w:val="0"/>
        <w:jc w:val="center"/>
        <w:rPr>
          <w:b/>
          <w:bCs/>
          <w:sz w:val="28"/>
          <w:szCs w:val="28"/>
          <w:lang w:bidi="ar-EG"/>
        </w:rPr>
      </w:pPr>
      <w:r>
        <w:rPr>
          <w:b/>
          <w:bCs/>
          <w:sz w:val="28"/>
          <w:szCs w:val="28"/>
          <w:lang w:val="fr-FR" w:bidi="ar-EG"/>
        </w:rPr>
        <w:t>Guide du facilitateur</w:t>
      </w:r>
    </w:p>
    <w:p w:rsidR="00425F1F" w:rsidRPr="00080C65" w:rsidRDefault="00ED446E" w:rsidP="004D435F">
      <w:pPr>
        <w:pStyle w:val="ListParagraph"/>
        <w:numPr>
          <w:ilvl w:val="0"/>
          <w:numId w:val="1"/>
        </w:numPr>
        <w:rPr>
          <w:rFonts w:asciiTheme="minorHAnsi" w:hAnsiTheme="minorHAnsi" w:cstheme="minorHAnsi"/>
          <w:lang w:val="fr-FR"/>
        </w:rPr>
      </w:pPr>
      <w:r>
        <w:rPr>
          <w:rFonts w:asciiTheme="minorHAnsi" w:hAnsiTheme="minorHAnsi" w:cstheme="minorHAnsi"/>
          <w:lang w:val="fr-FR"/>
        </w:rPr>
        <w:t>Les 12</w:t>
      </w:r>
      <w:r w:rsidR="00A6406B">
        <w:rPr>
          <w:rFonts w:asciiTheme="minorHAnsi" w:hAnsiTheme="minorHAnsi" w:cstheme="minorHAnsi"/>
          <w:lang w:val="fr-FR"/>
        </w:rPr>
        <w:t xml:space="preserve"> étapes de l’inhumation </w:t>
      </w:r>
      <w:r w:rsidR="004D435F" w:rsidRPr="00080C65">
        <w:rPr>
          <w:rFonts w:asciiTheme="minorHAnsi" w:hAnsiTheme="minorHAnsi" w:cstheme="minorHAnsi"/>
          <w:lang w:val="fr-FR"/>
        </w:rPr>
        <w:t xml:space="preserve">sans risque et dans la dignité </w:t>
      </w:r>
      <w:r w:rsidR="00A6406B" w:rsidRPr="004D435F">
        <w:rPr>
          <w:rFonts w:asciiTheme="minorHAnsi" w:hAnsiTheme="minorHAnsi" w:cstheme="minorHAnsi"/>
          <w:lang w:val="fr-FR"/>
        </w:rPr>
        <w:t xml:space="preserve">(voir ci-dessous) sont imprimées en couleur sur une feuille A4, </w:t>
      </w:r>
      <w:r w:rsidR="00CD1C12" w:rsidRPr="004D435F">
        <w:rPr>
          <w:rFonts w:asciiTheme="minorHAnsi" w:hAnsiTheme="minorHAnsi" w:cstheme="minorHAnsi"/>
          <w:lang w:val="fr-FR"/>
        </w:rPr>
        <w:t>mélangées et distribuées à </w:t>
      </w:r>
      <w:r w:rsidR="00A6406B" w:rsidRPr="004D435F">
        <w:rPr>
          <w:rFonts w:asciiTheme="minorHAnsi" w:hAnsiTheme="minorHAnsi" w:cstheme="minorHAnsi"/>
          <w:lang w:val="fr-FR"/>
        </w:rPr>
        <w:t>chaque équipe (1 jeu de fiches/étapes par équipe).</w:t>
      </w:r>
    </w:p>
    <w:p w:rsidR="00425F1F" w:rsidRPr="00860B1B" w:rsidRDefault="00A6406B" w:rsidP="00425F1F">
      <w:pPr>
        <w:pStyle w:val="ListParagraph"/>
        <w:numPr>
          <w:ilvl w:val="0"/>
          <w:numId w:val="1"/>
        </w:numPr>
        <w:rPr>
          <w:rFonts w:asciiTheme="minorHAnsi" w:hAnsiTheme="minorHAnsi" w:cstheme="minorHAnsi"/>
          <w:spacing w:val="-4"/>
          <w:lang w:val="fr-FR"/>
        </w:rPr>
      </w:pPr>
      <w:r w:rsidRPr="0013423A">
        <w:rPr>
          <w:rFonts w:asciiTheme="minorHAnsi" w:hAnsiTheme="minorHAnsi" w:cstheme="minorHAnsi"/>
          <w:spacing w:val="-4"/>
          <w:lang w:val="fr-FR"/>
        </w:rPr>
        <w:t>Chaque équipe doit discuter et mettre les fiches dans le bon ordre (15 minutes).</w:t>
      </w:r>
    </w:p>
    <w:p w:rsidR="00425F1F" w:rsidRPr="00080C65" w:rsidRDefault="00A6406B" w:rsidP="00425F1F">
      <w:pPr>
        <w:pStyle w:val="ListParagraph"/>
        <w:numPr>
          <w:ilvl w:val="0"/>
          <w:numId w:val="1"/>
        </w:numPr>
        <w:rPr>
          <w:rFonts w:asciiTheme="minorHAnsi" w:hAnsiTheme="minorHAnsi" w:cstheme="minorHAnsi"/>
          <w:lang w:val="fr-FR"/>
        </w:rPr>
      </w:pPr>
      <w:r>
        <w:rPr>
          <w:rFonts w:asciiTheme="minorHAnsi" w:hAnsiTheme="minorHAnsi" w:cstheme="minorHAnsi"/>
          <w:lang w:val="fr-FR"/>
        </w:rPr>
        <w:t>Chaque équipe doit présenter ses résultats sur un tableau (5 minutes).</w:t>
      </w:r>
    </w:p>
    <w:p w:rsidR="00425F1F" w:rsidRDefault="00A6406B" w:rsidP="00425F1F">
      <w:pPr>
        <w:pStyle w:val="ListParagraph"/>
        <w:numPr>
          <w:ilvl w:val="0"/>
          <w:numId w:val="1"/>
        </w:num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lang w:val="fr-FR"/>
        </w:rPr>
        <w:t>Le facilitateur reconstitue le bon ordre sur le tableau principal. Chaque équipe doit attribuer une note à ses résultats.</w:t>
      </w:r>
    </w:p>
    <w:p w:rsidR="00425F1F" w:rsidRPr="00860B1B" w:rsidRDefault="00A6406B" w:rsidP="00425F1F">
      <w:pPr>
        <w:pStyle w:val="ListParagraph"/>
        <w:numPr>
          <w:ilvl w:val="0"/>
          <w:numId w:val="1"/>
        </w:numPr>
        <w:rPr>
          <w:rFonts w:asciiTheme="minorHAnsi" w:hAnsiTheme="minorHAnsi" w:cstheme="minorHAnsi"/>
          <w:lang w:val="fr-FR"/>
        </w:rPr>
      </w:pPr>
      <w:r>
        <w:rPr>
          <w:rFonts w:asciiTheme="minorHAnsi" w:hAnsiTheme="minorHAnsi" w:cstheme="minorHAnsi"/>
          <w:lang w:val="fr-FR"/>
        </w:rPr>
        <w:t>Les étapes détaillées sont ensuite abordées en session plénière.</w:t>
      </w:r>
    </w:p>
    <w:p w:rsidR="009957B8" w:rsidRDefault="00080C65" w:rsidP="007B7089">
      <w:pPr>
        <w:bidi w:val="0"/>
        <w:jc w:val="center"/>
        <w:rPr>
          <w:b/>
          <w:bCs/>
          <w:sz w:val="54"/>
          <w:szCs w:val="54"/>
          <w:lang w:val="fr-FR" w:bidi="ar-EG"/>
        </w:rPr>
      </w:pPr>
    </w:p>
    <w:p w:rsidR="00080C65" w:rsidRDefault="00080C65" w:rsidP="00080C65">
      <w:pPr>
        <w:bidi w:val="0"/>
        <w:jc w:val="center"/>
        <w:rPr>
          <w:b/>
          <w:bCs/>
          <w:sz w:val="54"/>
          <w:szCs w:val="54"/>
          <w:lang w:val="fr-FR" w:bidi="ar-EG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522"/>
      </w:tblGrid>
      <w:tr w:rsidR="00080C65" w:rsidTr="00080C65">
        <w:tc>
          <w:tcPr>
            <w:tcW w:w="8522" w:type="dxa"/>
          </w:tcPr>
          <w:p w:rsidR="00080C65" w:rsidRDefault="00080C65" w:rsidP="00080C65">
            <w:pPr>
              <w:pStyle w:val="NormalWeb"/>
              <w:kinsoku w:val="0"/>
              <w:overflowPunct w:val="0"/>
              <w:spacing w:before="79" w:beforeAutospacing="0" w:after="0" w:afterAutospacing="0"/>
              <w:textAlignment w:val="baseline"/>
              <w:rPr>
                <w:rFonts w:ascii="Arial" w:eastAsia="+mn-ea" w:hAnsi="Arial" w:cs="Arial"/>
                <w:b/>
                <w:bCs/>
                <w:color w:val="10253F"/>
                <w:kern w:val="24"/>
                <w:sz w:val="18"/>
                <w:szCs w:val="18"/>
              </w:rPr>
            </w:pPr>
            <w:r w:rsidRPr="00080C65">
              <w:rPr>
                <w:rFonts w:ascii="Arial" w:eastAsia="+mn-ea" w:hAnsi="Arial" w:cs="Arial"/>
                <w:b/>
                <w:bCs/>
                <w:color w:val="10253F"/>
                <w:kern w:val="24"/>
                <w:sz w:val="18"/>
                <w:szCs w:val="18"/>
              </w:rPr>
              <w:t>Clause de non-responsabilité</w:t>
            </w:r>
          </w:p>
          <w:p w:rsidR="00080C65" w:rsidRDefault="00080C65" w:rsidP="00080C65">
            <w:pPr>
              <w:pStyle w:val="NormalWeb"/>
              <w:kinsoku w:val="0"/>
              <w:overflowPunct w:val="0"/>
              <w:spacing w:before="79" w:beforeAutospacing="0" w:after="0" w:afterAutospacing="0"/>
              <w:textAlignment w:val="baseline"/>
              <w:rPr>
                <w:rFonts w:ascii="Arial" w:eastAsia="+mn-ea" w:hAnsi="Arial" w:cs="Arial"/>
                <w:b/>
                <w:bCs/>
                <w:color w:val="10253F"/>
                <w:kern w:val="24"/>
                <w:sz w:val="18"/>
                <w:szCs w:val="18"/>
              </w:rPr>
            </w:pPr>
            <w:bookmarkStart w:id="0" w:name="_GoBack"/>
            <w:bookmarkEnd w:id="0"/>
          </w:p>
          <w:p w:rsidR="00080C65" w:rsidRPr="00080C65" w:rsidRDefault="00080C65" w:rsidP="00080C65">
            <w:pPr>
              <w:pStyle w:val="NormalWeb"/>
              <w:kinsoku w:val="0"/>
              <w:overflowPunct w:val="0"/>
              <w:spacing w:before="79" w:beforeAutospacing="0" w:after="0" w:afterAutospacing="0"/>
              <w:textAlignment w:val="baseline"/>
              <w:rPr>
                <w:sz w:val="18"/>
                <w:szCs w:val="18"/>
              </w:rPr>
            </w:pPr>
            <w:r w:rsidRPr="00080C65">
              <w:rPr>
                <w:rFonts w:ascii="Arial" w:eastAsia="+mn-ea" w:hAnsi="Arial" w:cs="Arial"/>
                <w:b/>
                <w:bCs/>
                <w:color w:val="10253F"/>
                <w:kern w:val="24"/>
                <w:sz w:val="18"/>
                <w:szCs w:val="18"/>
              </w:rPr>
              <w:t>WHO Health Security Learning Platform - Training Materials</w:t>
            </w:r>
          </w:p>
          <w:p w:rsidR="00080C65" w:rsidRDefault="00080C65" w:rsidP="00080C65">
            <w:pPr>
              <w:pStyle w:val="NormalWeb"/>
              <w:kinsoku w:val="0"/>
              <w:overflowPunct w:val="0"/>
              <w:spacing w:before="79" w:beforeAutospacing="0" w:after="0" w:afterAutospacing="0"/>
              <w:textAlignment w:val="baseline"/>
              <w:rPr>
                <w:rFonts w:ascii="Arial" w:eastAsia="+mn-ea" w:hAnsi="Arial" w:cs="Arial"/>
                <w:b/>
                <w:bCs/>
                <w:color w:val="10253F"/>
                <w:kern w:val="24"/>
                <w:sz w:val="18"/>
                <w:szCs w:val="18"/>
                <w:lang w:val="fr-FR"/>
              </w:rPr>
            </w:pPr>
            <w:r w:rsidRPr="00080C65">
              <w:rPr>
                <w:rFonts w:ascii="Arial" w:eastAsia="+mn-ea" w:hAnsi="Arial" w:cs="Arial"/>
                <w:b/>
                <w:bCs/>
                <w:color w:val="10253F"/>
                <w:kern w:val="24"/>
                <w:sz w:val="18"/>
                <w:szCs w:val="18"/>
                <w:lang w:val="fr-FR"/>
              </w:rPr>
              <w:t>Plateforme d’Apprentissage de l'OMS sur la Sécurité Sanitaire - Matériel de formation</w:t>
            </w:r>
          </w:p>
          <w:p w:rsidR="00080C65" w:rsidRPr="00080C65" w:rsidRDefault="00080C65" w:rsidP="00080C65">
            <w:pPr>
              <w:pStyle w:val="NormalWeb"/>
              <w:kinsoku w:val="0"/>
              <w:overflowPunct w:val="0"/>
              <w:spacing w:before="79" w:beforeAutospacing="0" w:after="0" w:afterAutospacing="0"/>
              <w:textAlignment w:val="baseline"/>
              <w:rPr>
                <w:sz w:val="18"/>
                <w:szCs w:val="18"/>
                <w:lang w:val="fr-FR"/>
              </w:rPr>
            </w:pPr>
          </w:p>
          <w:p w:rsidR="00080C65" w:rsidRPr="00080C65" w:rsidRDefault="00080C65" w:rsidP="00080C65">
            <w:pPr>
              <w:pStyle w:val="NormalWeb"/>
              <w:kinsoku w:val="0"/>
              <w:overflowPunct w:val="0"/>
              <w:spacing w:before="79" w:beforeAutospacing="0" w:after="0" w:afterAutospacing="0"/>
              <w:textAlignment w:val="baseline"/>
              <w:rPr>
                <w:sz w:val="18"/>
                <w:szCs w:val="18"/>
                <w:lang w:val="fr-FR"/>
              </w:rPr>
            </w:pPr>
            <w:r w:rsidRPr="00080C65">
              <w:rPr>
                <w:rFonts w:ascii="Arial" w:eastAsia="+mn-ea" w:hAnsi="Arial" w:cs="Arial"/>
                <w:color w:val="10253F"/>
                <w:kern w:val="24"/>
                <w:sz w:val="18"/>
                <w:szCs w:val="18"/>
                <w:lang w:val="fr-FR"/>
              </w:rPr>
              <w:t>Ces matériels de formation de l'OMS sont © Organisation mondiale de la Santé (OMS) 2018. Tous droits réservés.</w:t>
            </w:r>
          </w:p>
          <w:p w:rsidR="00080C65" w:rsidRPr="00080C65" w:rsidRDefault="00080C65" w:rsidP="00080C65">
            <w:pPr>
              <w:pStyle w:val="NormalWeb"/>
              <w:kinsoku w:val="0"/>
              <w:overflowPunct w:val="0"/>
              <w:spacing w:before="79" w:beforeAutospacing="0" w:after="0" w:afterAutospacing="0"/>
              <w:textAlignment w:val="baseline"/>
              <w:rPr>
                <w:sz w:val="18"/>
                <w:szCs w:val="18"/>
                <w:lang w:val="fr-FR"/>
              </w:rPr>
            </w:pPr>
            <w:r w:rsidRPr="00080C65">
              <w:rPr>
                <w:rFonts w:ascii="Arial" w:eastAsia="+mn-ea" w:hAnsi="Arial" w:cs="Arial"/>
                <w:color w:val="10253F"/>
                <w:kern w:val="24"/>
                <w:sz w:val="18"/>
                <w:szCs w:val="18"/>
                <w:lang w:val="fr-FR"/>
              </w:rPr>
              <w:t xml:space="preserve">Votre utilisation de ces matériels est soumise aux conditions d’utilisation de la "Plate-forme d'Apprentissage de la Sécurité Sanitaire de l’OMS, Matériel de Formation", que vous avez acceptés lors du téléchargement et qui sont disponibles sur la Plateforme d'Apprentissage de la Sécurité Sanitaire: </w:t>
            </w:r>
            <w:hyperlink r:id="rId7" w:history="1">
              <w:r w:rsidRPr="00080C65">
                <w:rPr>
                  <w:rStyle w:val="Hyperlink"/>
                  <w:rFonts w:ascii="Arial" w:eastAsia="+mn-ea" w:hAnsi="Arial" w:cs="Arial"/>
                  <w:color w:val="10253F"/>
                  <w:kern w:val="24"/>
                  <w:sz w:val="18"/>
                  <w:szCs w:val="18"/>
                  <w:lang w:val="fr-FR"/>
                </w:rPr>
                <w:t>https://extranet.who.int/hslp</w:t>
              </w:r>
            </w:hyperlink>
          </w:p>
          <w:p w:rsidR="00080C65" w:rsidRPr="00080C65" w:rsidRDefault="00080C65" w:rsidP="00080C65">
            <w:pPr>
              <w:pStyle w:val="NormalWeb"/>
              <w:kinsoku w:val="0"/>
              <w:overflowPunct w:val="0"/>
              <w:spacing w:before="79" w:beforeAutospacing="0" w:after="0" w:afterAutospacing="0"/>
              <w:textAlignment w:val="baseline"/>
              <w:rPr>
                <w:sz w:val="18"/>
                <w:szCs w:val="18"/>
                <w:lang w:val="fr-FR"/>
              </w:rPr>
            </w:pPr>
            <w:r w:rsidRPr="00080C65">
              <w:rPr>
                <w:rFonts w:ascii="Arial" w:eastAsia="+mn-ea" w:hAnsi="Arial" w:cs="Arial"/>
                <w:color w:val="10253F"/>
                <w:kern w:val="24"/>
                <w:sz w:val="18"/>
                <w:szCs w:val="18"/>
                <w:lang w:val="fr-FR"/>
              </w:rPr>
              <w:t>Si vous adaptez, modifiez, traduisez ou révisez de toute autre manière le contenu de ces documents, vous n'impliquerez pas que l'OMS soit affiliée à de telles modifications et n'utiliserez pas le nom ou l'emblème de l'OMS dans ces documents modifiés.</w:t>
            </w:r>
          </w:p>
          <w:p w:rsidR="00080C65" w:rsidRPr="00080C65" w:rsidRDefault="00080C65" w:rsidP="00080C65">
            <w:pPr>
              <w:pStyle w:val="NormalWeb"/>
              <w:kinsoku w:val="0"/>
              <w:overflowPunct w:val="0"/>
              <w:spacing w:before="79" w:beforeAutospacing="0" w:after="0" w:afterAutospacing="0"/>
              <w:textAlignment w:val="baseline"/>
              <w:rPr>
                <w:lang w:val="fr-FR"/>
              </w:rPr>
            </w:pPr>
            <w:r w:rsidRPr="00080C65">
              <w:rPr>
                <w:rFonts w:ascii="Arial" w:eastAsia="+mn-ea" w:hAnsi="Arial" w:cs="Arial"/>
                <w:color w:val="10253F"/>
                <w:kern w:val="24"/>
                <w:sz w:val="18"/>
                <w:szCs w:val="18"/>
                <w:lang w:val="fr-FR"/>
              </w:rPr>
              <w:t xml:space="preserve">En outre, nous vous invitons à informer l'OMS de toute modification de ces documents que vous utilisez publiquement, à des fins d'archivage et de développement continu, en envoyant un courrier électronique à l'adresse suivante: </w:t>
            </w:r>
            <w:hyperlink r:id="rId8" w:history="1">
              <w:r w:rsidRPr="00080C65">
                <w:rPr>
                  <w:rStyle w:val="Hyperlink"/>
                  <w:rFonts w:ascii="Arial" w:eastAsia="+mn-ea" w:hAnsi="Arial" w:cs="Arial"/>
                  <w:color w:val="10253F"/>
                  <w:kern w:val="24"/>
                  <w:sz w:val="18"/>
                  <w:szCs w:val="18"/>
                  <w:lang w:val="fr-FR"/>
                </w:rPr>
                <w:t>ihrhrt@who.int</w:t>
              </w:r>
            </w:hyperlink>
            <w:r w:rsidRPr="00080C65">
              <w:rPr>
                <w:rFonts w:ascii="Arial" w:eastAsia="+mn-ea" w:hAnsi="Arial" w:cs="Arial"/>
                <w:color w:val="10253F"/>
                <w:kern w:val="24"/>
                <w:sz w:val="33"/>
                <w:szCs w:val="33"/>
                <w:lang w:val="fr-FR"/>
              </w:rPr>
              <w:t xml:space="preserve"> </w:t>
            </w:r>
          </w:p>
        </w:tc>
      </w:tr>
    </w:tbl>
    <w:p w:rsidR="00080C65" w:rsidRPr="00860B1B" w:rsidRDefault="00080C65" w:rsidP="00080C65">
      <w:pPr>
        <w:bidi w:val="0"/>
        <w:jc w:val="center"/>
        <w:rPr>
          <w:b/>
          <w:bCs/>
          <w:sz w:val="54"/>
          <w:szCs w:val="54"/>
          <w:lang w:val="fr-FR" w:bidi="ar-EG"/>
        </w:rPr>
        <w:sectPr w:rsidR="00080C65" w:rsidRPr="00860B1B" w:rsidSect="009957B8">
          <w:pgSz w:w="11906" w:h="16838"/>
          <w:pgMar w:top="1440" w:right="1800" w:bottom="1440" w:left="1800" w:header="706" w:footer="706" w:gutter="0"/>
          <w:cols w:space="708"/>
          <w:bidi/>
          <w:docGrid w:linePitch="360"/>
        </w:sectPr>
      </w:pPr>
    </w:p>
    <w:p w:rsidR="00ED446E" w:rsidRPr="00080C65" w:rsidRDefault="00ED446E" w:rsidP="00564C2B">
      <w:pPr>
        <w:bidi w:val="0"/>
        <w:jc w:val="center"/>
        <w:rPr>
          <w:b/>
          <w:bCs/>
          <w:sz w:val="50"/>
          <w:szCs w:val="50"/>
          <w:lang w:val="fr-FR" w:bidi="ar-EG"/>
        </w:rPr>
      </w:pPr>
      <w:r w:rsidRPr="00080C65">
        <w:rPr>
          <w:b/>
          <w:bCs/>
          <w:sz w:val="50"/>
          <w:szCs w:val="50"/>
          <w:lang w:val="fr-FR" w:bidi="ar-EG"/>
        </w:rPr>
        <w:lastRenderedPageBreak/>
        <w:t>Désignation et formation de l’équipe d’inhumation/</w:t>
      </w:r>
    </w:p>
    <w:p w:rsidR="00564C2B" w:rsidRPr="000D16A6" w:rsidRDefault="00ED446E" w:rsidP="00ED446E">
      <w:pPr>
        <w:bidi w:val="0"/>
        <w:jc w:val="center"/>
        <w:rPr>
          <w:b/>
          <w:bCs/>
          <w:sz w:val="50"/>
          <w:szCs w:val="50"/>
          <w:lang w:val="es-ES" w:bidi="ar-EG"/>
        </w:rPr>
      </w:pPr>
      <w:r w:rsidRPr="00ED446E">
        <w:rPr>
          <w:b/>
          <w:bCs/>
          <w:sz w:val="50"/>
          <w:szCs w:val="50"/>
          <w:lang w:bidi="ar-EG"/>
        </w:rPr>
        <w:t>Constitution d’un kit inhumation</w:t>
      </w:r>
    </w:p>
    <w:p w:rsidR="00564C2B" w:rsidRDefault="00A6406B" w:rsidP="00564C2B">
      <w:pPr>
        <w:bidi w:val="0"/>
        <w:jc w:val="center"/>
        <w:rPr>
          <w:b/>
          <w:bCs/>
          <w:sz w:val="54"/>
          <w:szCs w:val="54"/>
          <w:lang w:bidi="ar-EG"/>
        </w:rPr>
      </w:pPr>
      <w:r>
        <w:rPr>
          <w:rFonts w:ascii="Arial" w:hAnsi="Arial" w:cs="Arial"/>
          <w:noProof/>
          <w:sz w:val="20"/>
          <w:szCs w:val="20"/>
          <w:lang w:val="en-GB" w:eastAsia="zh-CN"/>
        </w:rPr>
        <w:drawing>
          <wp:inline distT="0" distB="0" distL="0" distR="0">
            <wp:extent cx="3556000" cy="2667000"/>
            <wp:effectExtent l="0" t="0" r="6350" b="0"/>
            <wp:docPr id="17" name="Picture 17" descr="http://bothendsofthelead.com.au/wp-content/uploads/2014/08/Plan-Your-Day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bothendsofthelead.com.au/wp-content/uploads/2014/08/Plan-Your-Day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00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446E" w:rsidRDefault="00ED446E" w:rsidP="00564C2B">
      <w:pPr>
        <w:bidi w:val="0"/>
        <w:jc w:val="center"/>
        <w:rPr>
          <w:bCs/>
          <w:sz w:val="32"/>
          <w:szCs w:val="32"/>
          <w:lang w:val="fr-FR" w:bidi="ar-EG"/>
        </w:rPr>
      </w:pPr>
    </w:p>
    <w:p w:rsidR="00ED446E" w:rsidRDefault="00ED446E" w:rsidP="00ED446E">
      <w:pPr>
        <w:bidi w:val="0"/>
        <w:jc w:val="center"/>
        <w:rPr>
          <w:b/>
          <w:bCs/>
          <w:sz w:val="54"/>
          <w:szCs w:val="54"/>
          <w:lang w:val="fr-FR" w:bidi="ar-EG"/>
        </w:rPr>
      </w:pPr>
    </w:p>
    <w:p w:rsidR="00003CEE" w:rsidRPr="00080C65" w:rsidRDefault="00A6406B" w:rsidP="00ED446E">
      <w:pPr>
        <w:bidi w:val="0"/>
        <w:jc w:val="center"/>
        <w:rPr>
          <w:b/>
          <w:bCs/>
          <w:sz w:val="54"/>
          <w:szCs w:val="54"/>
          <w:lang w:val="fr-FR" w:bidi="ar-EG"/>
        </w:rPr>
      </w:pPr>
      <w:r w:rsidRPr="007B7089">
        <w:rPr>
          <w:b/>
          <w:bCs/>
          <w:sz w:val="54"/>
          <w:szCs w:val="54"/>
          <w:lang w:val="fr-FR" w:bidi="ar-EG"/>
        </w:rPr>
        <w:lastRenderedPageBreak/>
        <w:t>Composer l’équipe et préparer les désinfectants</w:t>
      </w:r>
    </w:p>
    <w:p w:rsidR="007B7089" w:rsidRDefault="00A6406B" w:rsidP="007B7089">
      <w:pPr>
        <w:bidi w:val="0"/>
        <w:jc w:val="center"/>
        <w:rPr>
          <w:sz w:val="40"/>
          <w:szCs w:val="40"/>
          <w:lang w:bidi="ar-EG"/>
        </w:rPr>
      </w:pPr>
      <w:r>
        <w:rPr>
          <w:rFonts w:hint="cs"/>
          <w:noProof/>
          <w:sz w:val="40"/>
          <w:szCs w:val="40"/>
          <w:lang w:val="en-GB" w:eastAsia="zh-CN"/>
        </w:rPr>
        <w:drawing>
          <wp:inline distT="0" distB="0" distL="0" distR="0">
            <wp:extent cx="5624830" cy="3812868"/>
            <wp:effectExtent l="19050" t="1905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4830" cy="3812868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7089" w:rsidRDefault="00A6406B" w:rsidP="007B7089">
      <w:pPr>
        <w:tabs>
          <w:tab w:val="left" w:pos="10398"/>
        </w:tabs>
        <w:bidi w:val="0"/>
        <w:rPr>
          <w:sz w:val="40"/>
          <w:szCs w:val="40"/>
          <w:lang w:bidi="ar-EG"/>
        </w:rPr>
      </w:pPr>
      <w:r>
        <w:rPr>
          <w:sz w:val="40"/>
          <w:szCs w:val="40"/>
          <w:lang w:val="fr-FR" w:bidi="ar-EG"/>
        </w:rPr>
        <w:tab/>
      </w:r>
    </w:p>
    <w:p w:rsidR="007B7089" w:rsidRDefault="00A6406B" w:rsidP="007B7089">
      <w:pPr>
        <w:tabs>
          <w:tab w:val="left" w:pos="10398"/>
        </w:tabs>
        <w:bidi w:val="0"/>
        <w:jc w:val="center"/>
        <w:rPr>
          <w:b/>
          <w:bCs/>
          <w:sz w:val="56"/>
          <w:szCs w:val="56"/>
          <w:lang w:bidi="ar-EG"/>
        </w:rPr>
      </w:pPr>
      <w:r w:rsidRPr="007B7089">
        <w:rPr>
          <w:b/>
          <w:bCs/>
          <w:sz w:val="56"/>
          <w:szCs w:val="56"/>
          <w:lang w:val="fr-FR" w:bidi="ar-EG"/>
        </w:rPr>
        <w:lastRenderedPageBreak/>
        <w:t>Réunir tout l’équipement nécessaire</w:t>
      </w:r>
    </w:p>
    <w:p w:rsidR="007B7089" w:rsidRDefault="00A6406B" w:rsidP="007B7089">
      <w:pPr>
        <w:tabs>
          <w:tab w:val="left" w:pos="10398"/>
        </w:tabs>
        <w:bidi w:val="0"/>
        <w:jc w:val="center"/>
        <w:rPr>
          <w:b/>
          <w:bCs/>
          <w:sz w:val="56"/>
          <w:szCs w:val="56"/>
          <w:lang w:bidi="ar-EG"/>
        </w:rPr>
      </w:pPr>
      <w:r>
        <w:rPr>
          <w:b/>
          <w:bCs/>
          <w:noProof/>
          <w:sz w:val="56"/>
          <w:szCs w:val="56"/>
          <w:lang w:val="en-GB" w:eastAsia="zh-CN"/>
        </w:rPr>
        <w:drawing>
          <wp:inline distT="0" distB="0" distL="0" distR="0">
            <wp:extent cx="2158365" cy="818515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8365" cy="818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D1C12">
        <w:rPr>
          <w:b/>
          <w:bCs/>
          <w:sz w:val="56"/>
          <w:szCs w:val="56"/>
          <w:lang w:val="fr-FR" w:bidi="ar-EG"/>
        </w:rPr>
        <w:t xml:space="preserve"> </w:t>
      </w:r>
    </w:p>
    <w:p w:rsidR="007B7089" w:rsidRDefault="00A6406B" w:rsidP="007B7089">
      <w:pPr>
        <w:tabs>
          <w:tab w:val="left" w:pos="10398"/>
        </w:tabs>
        <w:bidi w:val="0"/>
        <w:jc w:val="center"/>
        <w:rPr>
          <w:b/>
          <w:bCs/>
          <w:sz w:val="56"/>
          <w:szCs w:val="56"/>
          <w:lang w:bidi="ar-EG"/>
        </w:rPr>
      </w:pPr>
      <w:r>
        <w:rPr>
          <w:b/>
          <w:bCs/>
          <w:noProof/>
          <w:sz w:val="56"/>
          <w:szCs w:val="56"/>
          <w:lang w:val="en-GB" w:eastAsia="zh-CN"/>
        </w:rPr>
        <w:drawing>
          <wp:inline distT="0" distB="0" distL="0" distR="0">
            <wp:extent cx="1860550" cy="1116330"/>
            <wp:effectExtent l="19050" t="0" r="635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0" cy="1116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D1C12">
        <w:rPr>
          <w:b/>
          <w:bCs/>
          <w:sz w:val="56"/>
          <w:szCs w:val="56"/>
          <w:lang w:val="fr-FR" w:bidi="ar-EG"/>
        </w:rPr>
        <w:t xml:space="preserve"> </w:t>
      </w:r>
      <w:r>
        <w:rPr>
          <w:b/>
          <w:bCs/>
          <w:noProof/>
          <w:sz w:val="56"/>
          <w:szCs w:val="56"/>
          <w:lang w:val="en-GB" w:eastAsia="zh-CN"/>
        </w:rPr>
        <w:drawing>
          <wp:inline distT="0" distB="0" distL="0" distR="0">
            <wp:extent cx="829310" cy="690880"/>
            <wp:effectExtent l="19050" t="0" r="889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9310" cy="690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7089" w:rsidRDefault="00A6406B" w:rsidP="007B7089">
      <w:pPr>
        <w:tabs>
          <w:tab w:val="left" w:pos="10398"/>
        </w:tabs>
        <w:bidi w:val="0"/>
        <w:jc w:val="center"/>
        <w:rPr>
          <w:b/>
          <w:bCs/>
          <w:sz w:val="56"/>
          <w:szCs w:val="56"/>
          <w:lang w:bidi="ar-EG"/>
        </w:rPr>
      </w:pPr>
      <w:r w:rsidRPr="007B7089">
        <w:rPr>
          <w:b/>
          <w:bCs/>
          <w:noProof/>
          <w:sz w:val="56"/>
          <w:szCs w:val="56"/>
          <w:lang w:val="en-GB" w:eastAsia="zh-CN"/>
        </w:rPr>
        <w:drawing>
          <wp:inline distT="0" distB="0" distL="0" distR="0">
            <wp:extent cx="1536186" cy="1754790"/>
            <wp:effectExtent l="19050" t="0" r="6864" b="0"/>
            <wp:docPr id="5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536186" cy="175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  <w:r w:rsidRPr="007B7089">
        <w:rPr>
          <w:b/>
          <w:bCs/>
          <w:noProof/>
          <w:sz w:val="56"/>
          <w:szCs w:val="56"/>
          <w:lang w:val="en-GB" w:eastAsia="zh-CN"/>
        </w:rPr>
        <w:drawing>
          <wp:inline distT="0" distB="0" distL="0" distR="0">
            <wp:extent cx="798622" cy="1269512"/>
            <wp:effectExtent l="19050" t="0" r="1478" b="0"/>
            <wp:docPr id="6" name="Picture 2" descr="D:\@A-Datas130203\A-PROJECTS and ADMIN\DTRA and GPP\Documents for DTRA project\1. Safe Collection of Samples\Jessica SHULL drawings\Old drawings\Masque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D:\@A-Datas130203\A-PROJECTS and ADMIN\DTRA and GPP\Documents for DTRA project\1. Safe Collection of Samples\Jessica SHULL drawings\Old drawings\Masque2.jpg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8622" cy="1269512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 w:rsidRPr="007B7089">
        <w:rPr>
          <w:b/>
          <w:bCs/>
          <w:noProof/>
          <w:sz w:val="56"/>
          <w:szCs w:val="56"/>
          <w:lang w:val="en-GB" w:eastAsia="zh-CN"/>
        </w:rPr>
        <w:drawing>
          <wp:inline distT="0" distB="0" distL="0" distR="0">
            <wp:extent cx="1183039" cy="765393"/>
            <wp:effectExtent l="19050" t="0" r="0" b="0"/>
            <wp:docPr id="7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3039" cy="765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  <w:r w:rsidRPr="007B7089">
        <w:rPr>
          <w:b/>
          <w:bCs/>
          <w:noProof/>
          <w:sz w:val="56"/>
          <w:szCs w:val="56"/>
          <w:lang w:val="en-GB" w:eastAsia="zh-CN"/>
        </w:rPr>
        <w:drawing>
          <wp:inline distT="0" distB="0" distL="0" distR="0">
            <wp:extent cx="808721" cy="809188"/>
            <wp:effectExtent l="19050" t="0" r="0" b="0"/>
            <wp:docPr id="8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721" cy="809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7B7089" w:rsidRPr="000D16A6" w:rsidRDefault="00ED446E" w:rsidP="00EE024D">
      <w:pPr>
        <w:tabs>
          <w:tab w:val="left" w:pos="10398"/>
        </w:tabs>
        <w:bidi w:val="0"/>
        <w:jc w:val="center"/>
        <w:rPr>
          <w:b/>
          <w:bCs/>
          <w:sz w:val="56"/>
          <w:szCs w:val="56"/>
          <w:lang w:val="es-ES" w:bidi="ar-EG"/>
        </w:rPr>
      </w:pPr>
      <w:r>
        <w:rPr>
          <w:b/>
          <w:bCs/>
          <w:sz w:val="56"/>
          <w:szCs w:val="56"/>
          <w:lang w:val="fr-FR" w:bidi="ar-EG"/>
        </w:rPr>
        <w:lastRenderedPageBreak/>
        <w:t>Parler avec la famille</w:t>
      </w:r>
    </w:p>
    <w:p w:rsidR="00EE024D" w:rsidRDefault="00A6406B" w:rsidP="00EE024D">
      <w:pPr>
        <w:tabs>
          <w:tab w:val="left" w:pos="10398"/>
        </w:tabs>
        <w:bidi w:val="0"/>
        <w:jc w:val="center"/>
        <w:rPr>
          <w:b/>
          <w:bCs/>
          <w:sz w:val="56"/>
          <w:szCs w:val="56"/>
          <w:lang w:bidi="ar-EG"/>
        </w:rPr>
      </w:pPr>
      <w:r>
        <w:rPr>
          <w:b/>
          <w:bCs/>
          <w:noProof/>
          <w:sz w:val="56"/>
          <w:szCs w:val="56"/>
          <w:lang w:val="en-GB" w:eastAsia="zh-CN"/>
        </w:rPr>
        <w:drawing>
          <wp:inline distT="0" distB="0" distL="0" distR="0">
            <wp:extent cx="5658928" cy="3794872"/>
            <wp:effectExtent l="0" t="0" r="0" b="0"/>
            <wp:docPr id="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/>
                    <a:srcRect r="1522"/>
                    <a:stretch/>
                  </pic:blipFill>
                  <pic:spPr bwMode="auto">
                    <a:xfrm>
                      <a:off x="0" y="0"/>
                      <a:ext cx="5658750" cy="3794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11DF" w:rsidRDefault="00080C65" w:rsidP="005311DF">
      <w:pPr>
        <w:tabs>
          <w:tab w:val="left" w:pos="10398"/>
        </w:tabs>
        <w:bidi w:val="0"/>
        <w:jc w:val="center"/>
        <w:rPr>
          <w:b/>
          <w:bCs/>
          <w:sz w:val="56"/>
          <w:szCs w:val="56"/>
          <w:lang w:bidi="ar-EG"/>
        </w:rPr>
      </w:pPr>
    </w:p>
    <w:p w:rsidR="005311DF" w:rsidRPr="00860B1B" w:rsidRDefault="00A6406B" w:rsidP="005311DF">
      <w:pPr>
        <w:tabs>
          <w:tab w:val="left" w:pos="10398"/>
        </w:tabs>
        <w:bidi w:val="0"/>
        <w:jc w:val="center"/>
        <w:rPr>
          <w:b/>
          <w:bCs/>
          <w:sz w:val="56"/>
          <w:szCs w:val="56"/>
          <w:lang w:val="fr-FR" w:bidi="ar-EG"/>
        </w:rPr>
      </w:pPr>
      <w:r w:rsidRPr="005311DF">
        <w:rPr>
          <w:b/>
          <w:bCs/>
          <w:sz w:val="56"/>
          <w:szCs w:val="56"/>
          <w:lang w:val="fr-FR" w:bidi="ar-EG"/>
        </w:rPr>
        <w:lastRenderedPageBreak/>
        <w:t>Mettre l’équipement de protection individuelle (EPI)</w:t>
      </w:r>
      <w:r w:rsidR="00ED446E">
        <w:rPr>
          <w:b/>
          <w:bCs/>
          <w:sz w:val="56"/>
          <w:szCs w:val="56"/>
          <w:lang w:val="fr-FR" w:bidi="ar-EG"/>
        </w:rPr>
        <w:t xml:space="preserve"> </w:t>
      </w:r>
      <w:r w:rsidR="00ED446E" w:rsidRPr="00080C65">
        <w:rPr>
          <w:b/>
          <w:bCs/>
          <w:sz w:val="56"/>
          <w:szCs w:val="56"/>
          <w:lang w:val="fr-FR" w:bidi="ar-EG"/>
        </w:rPr>
        <w:t>et preparer l’entrée dans le domicile</w:t>
      </w:r>
    </w:p>
    <w:p w:rsidR="005311DF" w:rsidRDefault="00A6406B" w:rsidP="005311DF">
      <w:pPr>
        <w:tabs>
          <w:tab w:val="left" w:pos="10398"/>
        </w:tabs>
        <w:bidi w:val="0"/>
        <w:jc w:val="center"/>
        <w:rPr>
          <w:b/>
          <w:bCs/>
          <w:sz w:val="56"/>
          <w:szCs w:val="56"/>
          <w:lang w:bidi="ar-EG"/>
        </w:rPr>
      </w:pPr>
      <w:r>
        <w:rPr>
          <w:b/>
          <w:bCs/>
          <w:noProof/>
          <w:sz w:val="56"/>
          <w:szCs w:val="56"/>
          <w:lang w:val="en-GB" w:eastAsia="zh-CN"/>
        </w:rPr>
        <w:drawing>
          <wp:inline distT="0" distB="0" distL="0" distR="0">
            <wp:extent cx="4629337" cy="3700732"/>
            <wp:effectExtent l="0" t="0" r="0" b="0"/>
            <wp:docPr id="1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0371" cy="37015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11DF" w:rsidRDefault="00080C65" w:rsidP="005311DF">
      <w:pPr>
        <w:tabs>
          <w:tab w:val="left" w:pos="10398"/>
        </w:tabs>
        <w:bidi w:val="0"/>
        <w:jc w:val="center"/>
        <w:rPr>
          <w:b/>
          <w:bCs/>
          <w:sz w:val="56"/>
          <w:szCs w:val="56"/>
          <w:lang w:bidi="ar-EG"/>
        </w:rPr>
      </w:pPr>
    </w:p>
    <w:p w:rsidR="005311DF" w:rsidRPr="00080C65" w:rsidRDefault="00A6406B" w:rsidP="005311DF">
      <w:pPr>
        <w:tabs>
          <w:tab w:val="left" w:pos="10398"/>
        </w:tabs>
        <w:bidi w:val="0"/>
        <w:jc w:val="center"/>
        <w:rPr>
          <w:b/>
          <w:bCs/>
          <w:sz w:val="56"/>
          <w:szCs w:val="56"/>
          <w:lang w:val="fr-FR" w:bidi="ar-EG"/>
        </w:rPr>
      </w:pPr>
      <w:r w:rsidRPr="005311DF">
        <w:rPr>
          <w:b/>
          <w:bCs/>
          <w:sz w:val="56"/>
          <w:szCs w:val="56"/>
          <w:lang w:val="fr-FR" w:bidi="ar-EG"/>
        </w:rPr>
        <w:t>Placer la dépouille dans la housse mortuaire</w:t>
      </w:r>
    </w:p>
    <w:p w:rsidR="005311DF" w:rsidRDefault="00A6406B" w:rsidP="005311DF">
      <w:pPr>
        <w:tabs>
          <w:tab w:val="left" w:pos="10398"/>
        </w:tabs>
        <w:bidi w:val="0"/>
        <w:jc w:val="center"/>
        <w:rPr>
          <w:b/>
          <w:bCs/>
          <w:sz w:val="56"/>
          <w:szCs w:val="56"/>
          <w:lang w:bidi="ar-EG"/>
        </w:rPr>
      </w:pPr>
      <w:r>
        <w:rPr>
          <w:b/>
          <w:bCs/>
          <w:noProof/>
          <w:sz w:val="56"/>
          <w:szCs w:val="56"/>
          <w:lang w:val="en-GB" w:eastAsia="zh-CN"/>
        </w:rPr>
        <w:drawing>
          <wp:inline distT="0" distB="0" distL="0" distR="0">
            <wp:extent cx="5167630" cy="3636645"/>
            <wp:effectExtent l="19050" t="0" r="0" b="0"/>
            <wp:docPr id="1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630" cy="3636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60ED" w:rsidRDefault="00A6406B" w:rsidP="00ED446E">
      <w:pPr>
        <w:tabs>
          <w:tab w:val="left" w:pos="10398"/>
        </w:tabs>
        <w:bidi w:val="0"/>
        <w:jc w:val="center"/>
        <w:rPr>
          <w:b/>
          <w:bCs/>
          <w:sz w:val="56"/>
          <w:szCs w:val="56"/>
          <w:lang w:val="fr-FR" w:bidi="ar-EG"/>
        </w:rPr>
      </w:pPr>
      <w:r w:rsidRPr="00E46E3F">
        <w:rPr>
          <w:b/>
          <w:bCs/>
          <w:sz w:val="56"/>
          <w:szCs w:val="56"/>
          <w:lang w:val="fr-FR" w:bidi="ar-EG"/>
        </w:rPr>
        <w:lastRenderedPageBreak/>
        <w:t>Placer la housse mortuaire dans un cercueil, lorsque cela correspond au contexte culturel</w:t>
      </w:r>
    </w:p>
    <w:p w:rsidR="00ED446E" w:rsidRPr="000D16A6" w:rsidRDefault="00ED446E" w:rsidP="00ED446E">
      <w:pPr>
        <w:tabs>
          <w:tab w:val="left" w:pos="10398"/>
        </w:tabs>
        <w:bidi w:val="0"/>
        <w:jc w:val="center"/>
        <w:rPr>
          <w:b/>
          <w:bCs/>
          <w:sz w:val="56"/>
          <w:szCs w:val="56"/>
          <w:lang w:val="es-ES" w:bidi="ar-EG"/>
        </w:rPr>
      </w:pPr>
      <w:r w:rsidRPr="00ED446E">
        <w:rPr>
          <w:b/>
          <w:bCs/>
          <w:noProof/>
          <w:sz w:val="56"/>
          <w:szCs w:val="56"/>
          <w:lang w:val="en-GB" w:bidi="ar-EG"/>
        </w:rPr>
        <w:drawing>
          <wp:inline distT="0" distB="0" distL="0" distR="0" wp14:anchorId="6D275B79" wp14:editId="19ED11FE">
            <wp:extent cx="4173577" cy="2208363"/>
            <wp:effectExtent l="0" t="0" r="0" b="0"/>
            <wp:docPr id="2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85" b="8136"/>
                    <a:stretch/>
                  </pic:blipFill>
                  <pic:spPr bwMode="auto">
                    <a:xfrm>
                      <a:off x="0" y="0"/>
                      <a:ext cx="4175441" cy="2209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92534" w:rsidRDefault="00ED446E" w:rsidP="00E46E3F">
      <w:pPr>
        <w:tabs>
          <w:tab w:val="left" w:pos="10398"/>
        </w:tabs>
        <w:bidi w:val="0"/>
        <w:jc w:val="center"/>
        <w:rPr>
          <w:b/>
          <w:bCs/>
          <w:sz w:val="56"/>
          <w:szCs w:val="56"/>
          <w:lang w:bidi="ar-EG"/>
        </w:rPr>
      </w:pPr>
      <w:r>
        <w:rPr>
          <w:noProof/>
          <w:lang w:val="en-GB" w:eastAsia="zh-CN"/>
        </w:rPr>
        <w:drawing>
          <wp:inline distT="0" distB="0" distL="0" distR="0" wp14:anchorId="60FF8644" wp14:editId="45CEBD30">
            <wp:extent cx="5201728" cy="1639019"/>
            <wp:effectExtent l="0" t="0" r="0" b="0"/>
            <wp:docPr id="12" name="Picture 8" descr="https://dancewithraindrops.files.wordpress.com/2011/07/de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dancewithraindrops.files.wordpress.com/2011/07/dead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/>
                    <a:srcRect t="17802" b="33177"/>
                    <a:stretch/>
                  </pic:blipFill>
                  <pic:spPr bwMode="auto">
                    <a:xfrm>
                      <a:off x="0" y="0"/>
                      <a:ext cx="5212378" cy="164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92534" w:rsidRPr="00E92534" w:rsidRDefault="00080C65" w:rsidP="00E92534">
      <w:pPr>
        <w:bidi w:val="0"/>
        <w:rPr>
          <w:sz w:val="56"/>
          <w:szCs w:val="56"/>
          <w:lang w:bidi="ar-EG"/>
        </w:rPr>
      </w:pPr>
    </w:p>
    <w:p w:rsidR="00ED446E" w:rsidRDefault="00A6406B" w:rsidP="00ED446E">
      <w:pPr>
        <w:keepNext/>
        <w:tabs>
          <w:tab w:val="left" w:pos="9929"/>
        </w:tabs>
        <w:bidi w:val="0"/>
        <w:jc w:val="center"/>
        <w:rPr>
          <w:b/>
          <w:bCs/>
          <w:sz w:val="56"/>
          <w:szCs w:val="56"/>
          <w:lang w:val="fr-FR" w:bidi="ar-EG"/>
        </w:rPr>
      </w:pPr>
      <w:r w:rsidRPr="00E92534">
        <w:rPr>
          <w:b/>
          <w:bCs/>
          <w:sz w:val="56"/>
          <w:szCs w:val="56"/>
          <w:lang w:val="fr-FR" w:bidi="ar-EG"/>
        </w:rPr>
        <w:t>Désinfecter l’environnement familial</w:t>
      </w:r>
    </w:p>
    <w:p w:rsidR="00ED446E" w:rsidRDefault="00ED446E" w:rsidP="00ED446E">
      <w:pPr>
        <w:keepNext/>
        <w:tabs>
          <w:tab w:val="left" w:pos="9929"/>
        </w:tabs>
        <w:bidi w:val="0"/>
        <w:jc w:val="center"/>
        <w:rPr>
          <w:b/>
          <w:bCs/>
          <w:sz w:val="56"/>
          <w:szCs w:val="56"/>
          <w:lang w:bidi="ar-EG"/>
        </w:rPr>
      </w:pPr>
      <w:r>
        <w:rPr>
          <w:b/>
          <w:bCs/>
          <w:noProof/>
          <w:sz w:val="56"/>
          <w:szCs w:val="56"/>
          <w:lang w:val="en-GB" w:eastAsia="zh-CN"/>
        </w:rPr>
        <w:drawing>
          <wp:inline distT="0" distB="0" distL="0" distR="0" wp14:anchorId="662E906D" wp14:editId="23679EAF">
            <wp:extent cx="5232722" cy="3165895"/>
            <wp:effectExtent l="0" t="0" r="0" b="0"/>
            <wp:docPr id="13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931" cy="3169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2534" w:rsidRDefault="00080C65" w:rsidP="00E92534">
      <w:pPr>
        <w:tabs>
          <w:tab w:val="left" w:pos="9929"/>
        </w:tabs>
        <w:bidi w:val="0"/>
        <w:rPr>
          <w:b/>
          <w:bCs/>
          <w:sz w:val="56"/>
          <w:szCs w:val="56"/>
          <w:lang w:bidi="ar-EG"/>
        </w:rPr>
      </w:pPr>
    </w:p>
    <w:p w:rsidR="00E92534" w:rsidRPr="00860B1B" w:rsidRDefault="00A6406B" w:rsidP="00ED446E">
      <w:pPr>
        <w:keepNext/>
        <w:tabs>
          <w:tab w:val="left" w:pos="6447"/>
        </w:tabs>
        <w:bidi w:val="0"/>
        <w:jc w:val="center"/>
        <w:rPr>
          <w:b/>
          <w:bCs/>
          <w:sz w:val="56"/>
          <w:szCs w:val="56"/>
          <w:lang w:val="fr-FR" w:bidi="ar-EG"/>
        </w:rPr>
      </w:pPr>
      <w:r w:rsidRPr="00E92534">
        <w:rPr>
          <w:b/>
          <w:bCs/>
          <w:sz w:val="56"/>
          <w:szCs w:val="56"/>
          <w:lang w:val="fr-FR" w:bidi="ar-EG"/>
        </w:rPr>
        <w:lastRenderedPageBreak/>
        <w:t>Retirer l’EPI, gérer les déchets et appliquer les mesures d’hygiène des mains</w:t>
      </w:r>
    </w:p>
    <w:p w:rsidR="00E92534" w:rsidRDefault="00A6406B" w:rsidP="00E92534">
      <w:pPr>
        <w:tabs>
          <w:tab w:val="left" w:pos="6447"/>
        </w:tabs>
        <w:bidi w:val="0"/>
        <w:jc w:val="center"/>
        <w:rPr>
          <w:sz w:val="56"/>
          <w:szCs w:val="56"/>
          <w:lang w:bidi="ar-EG"/>
        </w:rPr>
      </w:pPr>
      <w:r>
        <w:rPr>
          <w:noProof/>
          <w:sz w:val="56"/>
          <w:szCs w:val="56"/>
          <w:lang w:val="en-GB" w:eastAsia="zh-CN"/>
        </w:rPr>
        <w:drawing>
          <wp:inline distT="0" distB="0" distL="0" distR="0">
            <wp:extent cx="5968607" cy="3763643"/>
            <wp:effectExtent l="19050" t="19050" r="0" b="889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8607" cy="3763643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2534" w:rsidRPr="00860B1B" w:rsidRDefault="00A6406B" w:rsidP="00A6406B">
      <w:pPr>
        <w:keepNext/>
        <w:tabs>
          <w:tab w:val="left" w:pos="6447"/>
        </w:tabs>
        <w:bidi w:val="0"/>
        <w:jc w:val="center"/>
        <w:rPr>
          <w:b/>
          <w:bCs/>
          <w:sz w:val="56"/>
          <w:szCs w:val="56"/>
          <w:lang w:val="fr-FR" w:bidi="ar-EG"/>
        </w:rPr>
      </w:pPr>
      <w:r w:rsidRPr="00E92534">
        <w:rPr>
          <w:b/>
          <w:bCs/>
          <w:sz w:val="56"/>
          <w:szCs w:val="56"/>
          <w:lang w:val="fr-FR" w:bidi="ar-EG"/>
        </w:rPr>
        <w:lastRenderedPageBreak/>
        <w:t>Transporter le cercueil ou la housse mortuaire jusqu’au</w:t>
      </w:r>
      <w:r>
        <w:rPr>
          <w:b/>
          <w:bCs/>
          <w:sz w:val="56"/>
          <w:szCs w:val="56"/>
          <w:lang w:val="fr-FR" w:bidi="ar-EG"/>
        </w:rPr>
        <w:t> </w:t>
      </w:r>
      <w:r w:rsidRPr="00E92534">
        <w:rPr>
          <w:b/>
          <w:bCs/>
          <w:sz w:val="56"/>
          <w:szCs w:val="56"/>
          <w:lang w:val="fr-FR" w:bidi="ar-EG"/>
        </w:rPr>
        <w:t>cimetière</w:t>
      </w:r>
    </w:p>
    <w:p w:rsidR="00E92534" w:rsidRDefault="00A6406B" w:rsidP="00E92534">
      <w:pPr>
        <w:tabs>
          <w:tab w:val="left" w:pos="6447"/>
        </w:tabs>
        <w:bidi w:val="0"/>
        <w:jc w:val="center"/>
        <w:rPr>
          <w:b/>
          <w:bCs/>
          <w:sz w:val="56"/>
          <w:szCs w:val="56"/>
          <w:lang w:bidi="ar-EG"/>
        </w:rPr>
      </w:pPr>
      <w:r>
        <w:rPr>
          <w:b/>
          <w:bCs/>
          <w:noProof/>
          <w:sz w:val="56"/>
          <w:szCs w:val="56"/>
          <w:lang w:val="en-GB" w:eastAsia="zh-CN"/>
        </w:rPr>
        <w:drawing>
          <wp:inline distT="0" distB="0" distL="0" distR="0">
            <wp:extent cx="5092700" cy="3157855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2700" cy="3157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2534" w:rsidRDefault="00080C65" w:rsidP="00E92534">
      <w:pPr>
        <w:tabs>
          <w:tab w:val="left" w:pos="6447"/>
        </w:tabs>
        <w:bidi w:val="0"/>
        <w:jc w:val="center"/>
        <w:rPr>
          <w:b/>
          <w:bCs/>
          <w:sz w:val="56"/>
          <w:szCs w:val="56"/>
          <w:lang w:bidi="ar-EG"/>
        </w:rPr>
      </w:pPr>
    </w:p>
    <w:p w:rsidR="00E92534" w:rsidRPr="00080C65" w:rsidRDefault="00A6406B" w:rsidP="00A6406B">
      <w:pPr>
        <w:keepNext/>
        <w:tabs>
          <w:tab w:val="left" w:pos="6447"/>
        </w:tabs>
        <w:bidi w:val="0"/>
        <w:jc w:val="center"/>
        <w:rPr>
          <w:b/>
          <w:bCs/>
          <w:sz w:val="56"/>
          <w:szCs w:val="56"/>
          <w:lang w:val="fr-FR" w:bidi="ar-EG"/>
        </w:rPr>
      </w:pPr>
      <w:r>
        <w:rPr>
          <w:b/>
          <w:bCs/>
          <w:sz w:val="56"/>
          <w:szCs w:val="56"/>
          <w:lang w:val="fr-FR" w:bidi="ar-EG"/>
        </w:rPr>
        <w:lastRenderedPageBreak/>
        <w:t>Placer le cercueil ou la housse mortuaire dans la tombe</w:t>
      </w:r>
    </w:p>
    <w:p w:rsidR="00F5180A" w:rsidRPr="00080C65" w:rsidRDefault="00080C65" w:rsidP="00A6406B">
      <w:pPr>
        <w:keepNext/>
        <w:tabs>
          <w:tab w:val="left" w:pos="6447"/>
        </w:tabs>
        <w:bidi w:val="0"/>
        <w:jc w:val="center"/>
        <w:rPr>
          <w:b/>
          <w:bCs/>
          <w:sz w:val="56"/>
          <w:szCs w:val="56"/>
          <w:lang w:val="fr-FR" w:bidi="ar-EG"/>
        </w:rPr>
      </w:pPr>
    </w:p>
    <w:p w:rsidR="00F5180A" w:rsidRDefault="00A6406B" w:rsidP="00F5180A">
      <w:pPr>
        <w:tabs>
          <w:tab w:val="left" w:pos="6447"/>
        </w:tabs>
        <w:bidi w:val="0"/>
        <w:jc w:val="center"/>
        <w:rPr>
          <w:b/>
          <w:bCs/>
          <w:sz w:val="56"/>
          <w:szCs w:val="56"/>
          <w:lang w:bidi="ar-EG"/>
        </w:rPr>
      </w:pPr>
      <w:r>
        <w:rPr>
          <w:b/>
          <w:bCs/>
          <w:noProof/>
          <w:sz w:val="56"/>
          <w:szCs w:val="56"/>
          <w:lang w:val="en-GB" w:eastAsia="zh-CN"/>
        </w:rPr>
        <w:drawing>
          <wp:inline distT="0" distB="0" distL="0" distR="0">
            <wp:extent cx="5709920" cy="3338830"/>
            <wp:effectExtent l="19050" t="0" r="508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9920" cy="3338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180A" w:rsidRDefault="00080C65" w:rsidP="00F5180A">
      <w:pPr>
        <w:tabs>
          <w:tab w:val="left" w:pos="6447"/>
        </w:tabs>
        <w:bidi w:val="0"/>
        <w:jc w:val="center"/>
        <w:rPr>
          <w:b/>
          <w:bCs/>
          <w:sz w:val="56"/>
          <w:szCs w:val="56"/>
          <w:lang w:bidi="ar-EG"/>
        </w:rPr>
      </w:pPr>
    </w:p>
    <w:p w:rsidR="00ED446E" w:rsidRPr="00080C65" w:rsidRDefault="00ED446E" w:rsidP="00F5180A">
      <w:pPr>
        <w:tabs>
          <w:tab w:val="left" w:pos="6447"/>
        </w:tabs>
        <w:bidi w:val="0"/>
        <w:jc w:val="center"/>
        <w:rPr>
          <w:b/>
          <w:bCs/>
          <w:sz w:val="56"/>
          <w:szCs w:val="56"/>
          <w:lang w:val="fr-FR" w:bidi="ar-EG"/>
        </w:rPr>
      </w:pPr>
      <w:r w:rsidRPr="00080C65">
        <w:rPr>
          <w:b/>
          <w:bCs/>
          <w:sz w:val="56"/>
          <w:szCs w:val="56"/>
          <w:lang w:val="fr-FR" w:bidi="ar-EG"/>
        </w:rPr>
        <w:lastRenderedPageBreak/>
        <w:t>Laisser le temps pour les prières et le receuillement</w:t>
      </w:r>
    </w:p>
    <w:p w:rsidR="00ED446E" w:rsidRPr="00080C65" w:rsidRDefault="00ED446E" w:rsidP="00ED446E">
      <w:pPr>
        <w:tabs>
          <w:tab w:val="left" w:pos="6447"/>
        </w:tabs>
        <w:bidi w:val="0"/>
        <w:jc w:val="center"/>
        <w:rPr>
          <w:b/>
          <w:bCs/>
          <w:sz w:val="56"/>
          <w:szCs w:val="56"/>
          <w:lang w:val="fr-FR" w:bidi="ar-EG"/>
        </w:rPr>
      </w:pPr>
    </w:p>
    <w:p w:rsidR="00F5180A" w:rsidRDefault="00ED446E" w:rsidP="00ED446E">
      <w:pPr>
        <w:tabs>
          <w:tab w:val="left" w:pos="6447"/>
        </w:tabs>
        <w:bidi w:val="0"/>
        <w:jc w:val="center"/>
        <w:rPr>
          <w:b/>
          <w:bCs/>
          <w:sz w:val="56"/>
          <w:szCs w:val="56"/>
          <w:lang w:bidi="ar-EG"/>
        </w:rPr>
      </w:pPr>
      <w:r w:rsidRPr="00ED446E">
        <w:rPr>
          <w:b/>
          <w:bCs/>
          <w:noProof/>
          <w:sz w:val="56"/>
          <w:szCs w:val="56"/>
          <w:lang w:val="en-GB" w:bidi="ar-EG"/>
        </w:rPr>
        <w:drawing>
          <wp:inline distT="0" distB="0" distL="0" distR="0" wp14:anchorId="6FCD4C0E" wp14:editId="31EB9957">
            <wp:extent cx="5162448" cy="3434612"/>
            <wp:effectExtent l="0" t="0" r="635" b="0"/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40" t="15515" r="25974" b="21377"/>
                    <a:stretch/>
                  </pic:blipFill>
                  <pic:spPr bwMode="auto">
                    <a:xfrm>
                      <a:off x="0" y="0"/>
                      <a:ext cx="5162448" cy="3434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F5180A" w:rsidRPr="00080C65" w:rsidRDefault="00A6406B" w:rsidP="00ED446E">
      <w:pPr>
        <w:tabs>
          <w:tab w:val="left" w:pos="6447"/>
        </w:tabs>
        <w:bidi w:val="0"/>
        <w:jc w:val="center"/>
        <w:rPr>
          <w:b/>
          <w:bCs/>
          <w:sz w:val="56"/>
          <w:szCs w:val="56"/>
          <w:lang w:val="fr-FR" w:bidi="ar-EG"/>
        </w:rPr>
      </w:pPr>
      <w:r w:rsidRPr="00E10A39">
        <w:rPr>
          <w:b/>
          <w:bCs/>
          <w:sz w:val="56"/>
          <w:szCs w:val="56"/>
          <w:lang w:val="fr-FR" w:bidi="ar-EG"/>
        </w:rPr>
        <w:lastRenderedPageBreak/>
        <w:t>Retourner à l’hôpital</w:t>
      </w:r>
      <w:r w:rsidR="00ED446E">
        <w:rPr>
          <w:b/>
          <w:bCs/>
          <w:sz w:val="56"/>
          <w:szCs w:val="56"/>
          <w:lang w:val="fr-FR" w:bidi="ar-EG"/>
        </w:rPr>
        <w:t xml:space="preserve"> </w:t>
      </w:r>
      <w:r w:rsidR="00ED446E" w:rsidRPr="00080C65">
        <w:rPr>
          <w:b/>
          <w:bCs/>
          <w:sz w:val="56"/>
          <w:szCs w:val="56"/>
          <w:lang w:val="fr-FR" w:bidi="ar-EG"/>
        </w:rPr>
        <w:t>ou dans les locaux de l’équipe</w:t>
      </w:r>
    </w:p>
    <w:p w:rsidR="00564C2B" w:rsidRPr="00080C65" w:rsidRDefault="00080C65" w:rsidP="00ED446E">
      <w:pPr>
        <w:tabs>
          <w:tab w:val="left" w:pos="6447"/>
        </w:tabs>
        <w:bidi w:val="0"/>
        <w:rPr>
          <w:b/>
          <w:bCs/>
          <w:sz w:val="56"/>
          <w:szCs w:val="56"/>
          <w:lang w:val="fr-FR" w:bidi="ar-EG"/>
        </w:rPr>
      </w:pPr>
    </w:p>
    <w:p w:rsidR="00E10A39" w:rsidRPr="00E92534" w:rsidRDefault="00A6406B" w:rsidP="00E10A39">
      <w:pPr>
        <w:tabs>
          <w:tab w:val="left" w:pos="6447"/>
        </w:tabs>
        <w:bidi w:val="0"/>
        <w:jc w:val="center"/>
        <w:rPr>
          <w:b/>
          <w:bCs/>
          <w:sz w:val="56"/>
          <w:szCs w:val="56"/>
          <w:lang w:bidi="ar-EG"/>
        </w:rPr>
      </w:pPr>
      <w:r>
        <w:rPr>
          <w:b/>
          <w:bCs/>
          <w:noProof/>
          <w:sz w:val="56"/>
          <w:szCs w:val="56"/>
          <w:lang w:val="en-GB" w:eastAsia="zh-CN"/>
        </w:rPr>
        <w:drawing>
          <wp:inline distT="0" distB="0" distL="0" distR="0">
            <wp:extent cx="5227607" cy="3069979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/>
                    <a:srcRect l="1142" t="2199" r="-1"/>
                    <a:stretch/>
                  </pic:blipFill>
                  <pic:spPr bwMode="auto">
                    <a:xfrm>
                      <a:off x="0" y="0"/>
                      <a:ext cx="5224125" cy="3067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E10A39" w:rsidRPr="00E92534" w:rsidSect="007B7089">
      <w:pgSz w:w="16838" w:h="11906" w:orient="landscape"/>
      <w:pgMar w:top="1800" w:right="1440" w:bottom="1800" w:left="1440" w:header="708" w:footer="708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D446E" w:rsidRDefault="00ED446E" w:rsidP="00ED446E">
      <w:pPr>
        <w:spacing w:after="0" w:line="240" w:lineRule="auto"/>
      </w:pPr>
      <w:r>
        <w:separator/>
      </w:r>
    </w:p>
  </w:endnote>
  <w:endnote w:type="continuationSeparator" w:id="0">
    <w:p w:rsidR="00ED446E" w:rsidRDefault="00ED446E" w:rsidP="00ED44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+mn-ea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D446E" w:rsidRDefault="00ED446E" w:rsidP="00ED446E">
      <w:pPr>
        <w:spacing w:after="0" w:line="240" w:lineRule="auto"/>
      </w:pPr>
      <w:r>
        <w:separator/>
      </w:r>
    </w:p>
  </w:footnote>
  <w:footnote w:type="continuationSeparator" w:id="0">
    <w:p w:rsidR="00ED446E" w:rsidRDefault="00ED446E" w:rsidP="00ED446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204674"/>
    <w:multiLevelType w:val="hybridMultilevel"/>
    <w:tmpl w:val="29E81C44"/>
    <w:lvl w:ilvl="0" w:tplc="98A2E79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FC0B4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07EA8B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93EF3E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85AD52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72AF80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CEA64E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8C4C45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C3471E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157132F0"/>
    <w:multiLevelType w:val="hybridMultilevel"/>
    <w:tmpl w:val="BE7AC30E"/>
    <w:lvl w:ilvl="0" w:tplc="64D0120C">
      <w:start w:val="1"/>
      <w:numFmt w:val="decimal"/>
      <w:lvlText w:val="%1."/>
      <w:lvlJc w:val="left"/>
      <w:pPr>
        <w:ind w:left="720" w:hanging="360"/>
      </w:pPr>
    </w:lvl>
    <w:lvl w:ilvl="1" w:tplc="A5761B76">
      <w:start w:val="1"/>
      <w:numFmt w:val="lowerLetter"/>
      <w:lvlText w:val="%2."/>
      <w:lvlJc w:val="left"/>
      <w:pPr>
        <w:ind w:left="1440" w:hanging="360"/>
      </w:pPr>
    </w:lvl>
    <w:lvl w:ilvl="2" w:tplc="C6589E90">
      <w:start w:val="1"/>
      <w:numFmt w:val="lowerRoman"/>
      <w:lvlText w:val="%3."/>
      <w:lvlJc w:val="right"/>
      <w:pPr>
        <w:ind w:left="2160" w:hanging="180"/>
      </w:pPr>
    </w:lvl>
    <w:lvl w:ilvl="3" w:tplc="A51A4F7C">
      <w:start w:val="1"/>
      <w:numFmt w:val="decimal"/>
      <w:lvlText w:val="%4."/>
      <w:lvlJc w:val="left"/>
      <w:pPr>
        <w:ind w:left="2880" w:hanging="360"/>
      </w:pPr>
    </w:lvl>
    <w:lvl w:ilvl="4" w:tplc="A5BA71A8">
      <w:start w:val="1"/>
      <w:numFmt w:val="lowerLetter"/>
      <w:lvlText w:val="%5."/>
      <w:lvlJc w:val="left"/>
      <w:pPr>
        <w:ind w:left="3600" w:hanging="360"/>
      </w:pPr>
    </w:lvl>
    <w:lvl w:ilvl="5" w:tplc="B828567E">
      <w:start w:val="1"/>
      <w:numFmt w:val="lowerRoman"/>
      <w:lvlText w:val="%6."/>
      <w:lvlJc w:val="right"/>
      <w:pPr>
        <w:ind w:left="4320" w:hanging="180"/>
      </w:pPr>
    </w:lvl>
    <w:lvl w:ilvl="6" w:tplc="72AEF8BE">
      <w:start w:val="1"/>
      <w:numFmt w:val="decimal"/>
      <w:lvlText w:val="%7."/>
      <w:lvlJc w:val="left"/>
      <w:pPr>
        <w:ind w:left="5040" w:hanging="360"/>
      </w:pPr>
    </w:lvl>
    <w:lvl w:ilvl="7" w:tplc="34EC9C14">
      <w:start w:val="1"/>
      <w:numFmt w:val="lowerLetter"/>
      <w:lvlText w:val="%8."/>
      <w:lvlJc w:val="left"/>
      <w:pPr>
        <w:ind w:left="5760" w:hanging="360"/>
      </w:pPr>
    </w:lvl>
    <w:lvl w:ilvl="8" w:tplc="5712D5EE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26844BC"/>
    <w:multiLevelType w:val="hybridMultilevel"/>
    <w:tmpl w:val="5D783BFA"/>
    <w:lvl w:ilvl="0" w:tplc="3C9809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808572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F28F8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0D08E9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466293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C8E86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EC6B74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32C4D5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2809E0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767C51B6"/>
    <w:multiLevelType w:val="hybridMultilevel"/>
    <w:tmpl w:val="1802672E"/>
    <w:lvl w:ilvl="0" w:tplc="B48CF1D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A68D08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B9447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0B2B7B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A9200B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C4EB06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D6C4E7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682CDE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E86CA6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bordersDoNotSurroundHeader/>
  <w:bordersDoNotSurroundFooter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E64013"/>
    <w:rsid w:val="00080C65"/>
    <w:rsid w:val="000C428A"/>
    <w:rsid w:val="000D16A6"/>
    <w:rsid w:val="0013423A"/>
    <w:rsid w:val="003942AD"/>
    <w:rsid w:val="00440B16"/>
    <w:rsid w:val="004D435F"/>
    <w:rsid w:val="00582DDE"/>
    <w:rsid w:val="00671DFB"/>
    <w:rsid w:val="00860B1B"/>
    <w:rsid w:val="00A6406B"/>
    <w:rsid w:val="00CD1C12"/>
    <w:rsid w:val="00E64013"/>
    <w:rsid w:val="00ED44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1BFE1BB"/>
  <w15:docId w15:val="{C21BC5CB-4FCB-4AF1-8229-6745A3C19A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003CEE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B70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7089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425F1F"/>
    <w:pPr>
      <w:bidi w:val="0"/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860B1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60B1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60B1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60B1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60B1B"/>
    <w:rPr>
      <w:b/>
      <w:bCs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ED446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D446E"/>
  </w:style>
  <w:style w:type="paragraph" w:styleId="Footer">
    <w:name w:val="footer"/>
    <w:basedOn w:val="Normal"/>
    <w:link w:val="FooterChar"/>
    <w:uiPriority w:val="99"/>
    <w:unhideWhenUsed/>
    <w:rsid w:val="00ED446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D446E"/>
  </w:style>
  <w:style w:type="table" w:styleId="TableGrid">
    <w:name w:val="Table Grid"/>
    <w:basedOn w:val="TableNormal"/>
    <w:uiPriority w:val="59"/>
    <w:unhideWhenUsed/>
    <w:rsid w:val="00080C6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080C65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semiHidden/>
    <w:unhideWhenUsed/>
    <w:rsid w:val="00080C65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181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17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825219">
          <w:marLeft w:val="619"/>
          <w:marRight w:val="0"/>
          <w:marTop w:val="13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5841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2539837">
          <w:marLeft w:val="619"/>
          <w:marRight w:val="0"/>
          <w:marTop w:val="13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hrhrt@who.int" TargetMode="Externa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image" Target="media/image18.emf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hyperlink" Target="https://extranet.who.int/hslp" TargetMode="External"/><Relationship Id="rId12" Type="http://schemas.openxmlformats.org/officeDocument/2006/relationships/image" Target="media/image4.emf"/><Relationship Id="rId17" Type="http://schemas.openxmlformats.org/officeDocument/2006/relationships/image" Target="media/image9.png"/><Relationship Id="rId25" Type="http://schemas.openxmlformats.org/officeDocument/2006/relationships/image" Target="media/image17.emf"/><Relationship Id="rId2" Type="http://schemas.openxmlformats.org/officeDocument/2006/relationships/styles" Target="styles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24" Type="http://schemas.openxmlformats.org/officeDocument/2006/relationships/image" Target="media/image16.pn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emf"/><Relationship Id="rId28" Type="http://schemas.openxmlformats.org/officeDocument/2006/relationships/image" Target="media/image20.emf"/><Relationship Id="rId10" Type="http://schemas.openxmlformats.org/officeDocument/2006/relationships/image" Target="media/image2.png"/><Relationship Id="rId19" Type="http://schemas.openxmlformats.org/officeDocument/2006/relationships/image" Target="media/image11.emf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</TotalTime>
  <Pages>14</Pages>
  <Words>402</Words>
  <Characters>2292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2689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w7</dc:creator>
  <cp:lastModifiedBy>GOMEZ, Paula</cp:lastModifiedBy>
  <cp:revision>16</cp:revision>
  <dcterms:created xsi:type="dcterms:W3CDTF">2015-03-16T15:16:00Z</dcterms:created>
  <dcterms:modified xsi:type="dcterms:W3CDTF">2018-06-13T15:05:00Z</dcterms:modified>
</cp:coreProperties>
</file>